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27" w:rsidRDefault="00D42F27" w:rsidP="00D42F27">
      <w:pPr>
        <w:pStyle w:val="Sansinterligne"/>
        <w:rPr>
          <w:color w:val="C00000"/>
        </w:rPr>
      </w:pPr>
    </w:p>
    <w:p w:rsidR="00D42F27" w:rsidRDefault="00D42F27" w:rsidP="00D42F27">
      <w:pPr>
        <w:pStyle w:val="Sansinterligne"/>
        <w:rPr>
          <w:color w:val="C00000"/>
        </w:rPr>
      </w:pPr>
    </w:p>
    <w:p w:rsidR="00D42F27" w:rsidRDefault="00D42F27" w:rsidP="00D42F27">
      <w:pPr>
        <w:pStyle w:val="Sansinterligne"/>
      </w:pPr>
      <w:r>
        <w:t>Compréhension à l’audition.</w:t>
      </w:r>
    </w:p>
    <w:p w:rsidR="00D42F27" w:rsidRDefault="00D42F27" w:rsidP="00D42F27">
      <w:pPr>
        <w:pStyle w:val="Sansinterligne"/>
      </w:pPr>
    </w:p>
    <w:p w:rsidR="00D42F27" w:rsidRDefault="00D42F27" w:rsidP="00D42F27">
      <w:pPr>
        <w:pStyle w:val="Sansinterligne"/>
      </w:pPr>
      <w:r>
        <w:t>Scénario 1.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166"/>
      </w:tblGrid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  <w:jc w:val="center"/>
            </w:pPr>
            <w:r>
              <w:t>Vrai</w:t>
            </w: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  <w:jc w:val="center"/>
            </w:pPr>
            <w:r>
              <w:t>Faux</w:t>
            </w: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L’appartement est libre.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La visite est fixée lundi.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Le loyer est de 480 €.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Les charges sont comprises.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</w:tbl>
    <w:p w:rsidR="00D42F27" w:rsidRDefault="00D42F27" w:rsidP="00D42F27">
      <w:pPr>
        <w:pStyle w:val="Sansinterligne"/>
      </w:pPr>
    </w:p>
    <w:p w:rsidR="00D42F27" w:rsidRDefault="00D42F27" w:rsidP="00D42F27">
      <w:pPr>
        <w:pStyle w:val="Sansinterligne"/>
      </w:pPr>
      <w:r>
        <w:t>Scénario 2.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166"/>
      </w:tblGrid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  <w:jc w:val="center"/>
            </w:pPr>
            <w:r>
              <w:t>Vrai</w:t>
            </w: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  <w:jc w:val="center"/>
            </w:pPr>
            <w:r>
              <w:t>Faux</w:t>
            </w: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L’appartement est libre.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L’appartement comprend deux chambres.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Le chauffage est au gaz.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La dame est intéressée.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</w:tbl>
    <w:p w:rsidR="00D42F27" w:rsidRDefault="00D42F27" w:rsidP="00D42F27">
      <w:pPr>
        <w:pStyle w:val="Sansinterligne"/>
      </w:pPr>
    </w:p>
    <w:p w:rsidR="00D42F27" w:rsidRDefault="00D42F27" w:rsidP="00D42F27">
      <w:pPr>
        <w:pStyle w:val="Sansinterligne"/>
      </w:pPr>
      <w:r>
        <w:t>Scénario 3.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166"/>
      </w:tblGrid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  <w:jc w:val="center"/>
            </w:pPr>
            <w:r>
              <w:t>Vrai</w:t>
            </w: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  <w:jc w:val="center"/>
            </w:pPr>
            <w:r>
              <w:t>Faux</w:t>
            </w: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L’appartement est libre.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Il y a le chauffage central.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Le chauffage est au gaz.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  <w:tr w:rsidR="00D42F27" w:rsidTr="00F81F22">
        <w:tc>
          <w:tcPr>
            <w:tcW w:w="6912" w:type="dxa"/>
          </w:tcPr>
          <w:p w:rsidR="00D42F27" w:rsidRDefault="00D42F27" w:rsidP="00F81F22">
            <w:pPr>
              <w:pStyle w:val="Sansinterligne"/>
            </w:pPr>
            <w:r>
              <w:t>La dame a rendez-vous pour le bail.</w:t>
            </w:r>
          </w:p>
        </w:tc>
        <w:tc>
          <w:tcPr>
            <w:tcW w:w="1134" w:type="dxa"/>
          </w:tcPr>
          <w:p w:rsidR="00D42F27" w:rsidRDefault="00D42F27" w:rsidP="00F81F22">
            <w:pPr>
              <w:pStyle w:val="Sansinterligne"/>
            </w:pPr>
          </w:p>
        </w:tc>
        <w:tc>
          <w:tcPr>
            <w:tcW w:w="1166" w:type="dxa"/>
          </w:tcPr>
          <w:p w:rsidR="00D42F27" w:rsidRDefault="00D42F27" w:rsidP="00F81F22">
            <w:pPr>
              <w:pStyle w:val="Sansinterligne"/>
            </w:pPr>
          </w:p>
        </w:tc>
      </w:tr>
    </w:tbl>
    <w:p w:rsidR="00D42F27" w:rsidRDefault="00D42F27" w:rsidP="00D42F27">
      <w:pPr>
        <w:pStyle w:val="Sansinterligne"/>
      </w:pPr>
    </w:p>
    <w:p w:rsidR="00D42F27" w:rsidRDefault="00D42F27" w:rsidP="00D42F27">
      <w:pPr>
        <w:pStyle w:val="Sansinterligne"/>
      </w:pPr>
    </w:p>
    <w:p w:rsidR="00D42F27" w:rsidRPr="006D13D2" w:rsidRDefault="00D42F27" w:rsidP="00D42F27">
      <w:pPr>
        <w:pStyle w:val="Sansinterligne"/>
      </w:pPr>
      <w:r>
        <w:t>Ensuite, les participants sont invités à s’exercer sous forme de jeux de rôles : le formateur joue le rôle du propriétaire pour s’adapter au niveau du locuteur.</w:t>
      </w:r>
    </w:p>
    <w:p w:rsidR="00A82C2A" w:rsidRDefault="00A82C2A">
      <w:bookmarkStart w:id="0" w:name="_GoBack"/>
      <w:bookmarkEnd w:id="0"/>
    </w:p>
    <w:sectPr w:rsidR="00A82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772"/>
    <w:rsid w:val="00A82C2A"/>
    <w:rsid w:val="00D42F27"/>
    <w:rsid w:val="00E3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42F27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D42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42F27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D42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538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2013-06-06T21:07:00Z</dcterms:created>
  <dcterms:modified xsi:type="dcterms:W3CDTF">2013-06-06T21:07:00Z</dcterms:modified>
</cp:coreProperties>
</file>